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6" w:rsidRP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  <w:r w:rsidR="00F70B58" w:rsidRPr="00F70B58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多功能清创仪</w:t>
      </w: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F70B58" w:rsidRP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多功能清创仪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F70B58" w:rsidRPr="00F70B58">
        <w:rPr>
          <w:rFonts w:ascii="宋体" w:eastAsia="宋体" w:hAnsi="宋体" w:cs="宋体" w:hint="eastAsia"/>
          <w:bCs/>
          <w:color w:val="333333"/>
          <w:kern w:val="0"/>
          <w:sz w:val="32"/>
        </w:rPr>
        <w:t>多功能清创仪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B635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F70B58" w:rsidRP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开源荣盛（江苏）医疗科技有限公司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4161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9B0620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20" w:rsidRDefault="009B0620" w:rsidP="0092019A">
      <w:r>
        <w:separator/>
      </w:r>
    </w:p>
  </w:endnote>
  <w:endnote w:type="continuationSeparator" w:id="1">
    <w:p w:rsidR="009B0620" w:rsidRDefault="009B0620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20" w:rsidRDefault="009B0620" w:rsidP="0092019A">
      <w:r>
        <w:separator/>
      </w:r>
    </w:p>
  </w:footnote>
  <w:footnote w:type="continuationSeparator" w:id="1">
    <w:p w:rsidR="009B0620" w:rsidRDefault="009B0620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71BBC"/>
    <w:rsid w:val="001D2DEF"/>
    <w:rsid w:val="002930EB"/>
    <w:rsid w:val="002E141E"/>
    <w:rsid w:val="004161DA"/>
    <w:rsid w:val="00435A2C"/>
    <w:rsid w:val="005C0348"/>
    <w:rsid w:val="006E3428"/>
    <w:rsid w:val="007356E2"/>
    <w:rsid w:val="008C6046"/>
    <w:rsid w:val="0092019A"/>
    <w:rsid w:val="009252C9"/>
    <w:rsid w:val="009267B2"/>
    <w:rsid w:val="009B0620"/>
    <w:rsid w:val="00A64A8C"/>
    <w:rsid w:val="00B635C4"/>
    <w:rsid w:val="00C4442A"/>
    <w:rsid w:val="00C44D9F"/>
    <w:rsid w:val="00C60506"/>
    <w:rsid w:val="00D1348B"/>
    <w:rsid w:val="00D81DEC"/>
    <w:rsid w:val="00DE5545"/>
    <w:rsid w:val="00E5424E"/>
    <w:rsid w:val="00F459E3"/>
    <w:rsid w:val="00F70170"/>
    <w:rsid w:val="00F7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Company>MSHOME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2018-09-28T00:42:00Z</dcterms:created>
  <dcterms:modified xsi:type="dcterms:W3CDTF">2019-01-28T01:20:00Z</dcterms:modified>
</cp:coreProperties>
</file>